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АНАЛИЗ КОРРУПЦИОННЫХ РИСКОВ В СФЕРЕ ЖИЛИЩНО-КОММУНАЛЬНОГО ХОЗЯЙСТВА В АДМИНИСТРАЦИИ МО «ДОНДУКОВСКОЕ СЕЛЬСКОЕ ПОСЕЛЕНИЕ» ЗА 2-ОЕ ПОЛУГОДИЕ 2019 ГОДА.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За 2-ое полугодие 2019 года администрацией МО «Дондуковское сельское поселение»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Республики Адыгея от 18.12.2014 г. № 359 «О закреплении за сельскими поселениями вопросов местного значения», с целью пресечения коррупционных рисков в </w:t>
      </w:r>
      <w:r>
        <w:rPr>
          <w:rFonts w:cs="Times New Roman" w:ascii="Times New Roman" w:hAnsi="Times New Roman"/>
          <w:sz w:val="28"/>
          <w:szCs w:val="28"/>
        </w:rPr>
        <w:t>сфере жилищно-коммунального  хозяйства</w:t>
      </w:r>
      <w:r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1) В целях соблюдения законодательства в сфере ЖКХ администрацией  МО «Дондуковское сельское поселение» проводится прием граждан должностными лицами (каждую среду с 14.00 до 15.00). Обращений граждан  по соблюдению законодательства в сфере ЖКХ в администрацию МО «Дондуковское сельское поселение» за 2-ое полугодие 2019 года не поступало.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Администрацией МО «Дондуковское сельское поселение» в дальнейшем будет проводиться работа с целью пресечения коррупционных рисков в </w:t>
      </w:r>
      <w:r>
        <w:rPr>
          <w:rFonts w:cs="Times New Roman" w:ascii="Times New Roman" w:hAnsi="Times New Roman"/>
          <w:sz w:val="28"/>
          <w:szCs w:val="28"/>
        </w:rPr>
        <w:t>сфере жилищно-коммунального  хозяйства в пределах своих полномочий и в соответствии с действующим законодательством в сфере ЖКХ.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>.12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.2019г.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специалист– юрист администрации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МО «Дондуковское сельское поселение»</w:t>
      </w:r>
      <w:r>
        <w:rPr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И.А.Сытникова</w:t>
      </w:r>
    </w:p>
    <w:sectPr>
      <w:type w:val="nextPage"/>
      <w:pgSz w:w="11906" w:h="16838"/>
      <w:pgMar w:left="85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46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862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5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862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30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1FA3-E7DE-4E27-90E4-3186662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LibreOffice/6.3.1.2$Windows_x86 LibreOffice_project/b79626edf0065ac373bd1df5c28bd630b4424273</Application>
  <Pages>1</Pages>
  <Words>161</Words>
  <Characters>1139</Characters>
  <CharactersWithSpaces>1373</CharactersWithSpaces>
  <Paragraphs>7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2020-01-09T11:48:59Z</cp:lastPrinted>
  <dcterms:modified xsi:type="dcterms:W3CDTF">2020-01-09T11:51:30Z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